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1834F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943B7C">
        <w:rPr>
          <w:rFonts w:ascii="Arial Narrow" w:hAnsi="Arial Narrow"/>
          <w:b/>
          <w:color w:val="2E74B5" w:themeColor="accent1" w:themeShade="BF"/>
        </w:rPr>
        <w:t>31</w:t>
      </w:r>
      <w:bookmarkStart w:id="0" w:name="_GoBack"/>
      <w:bookmarkEnd w:id="0"/>
      <w:r w:rsidR="00EA3CCA">
        <w:rPr>
          <w:rFonts w:ascii="Arial Narrow" w:hAnsi="Arial Narrow"/>
          <w:b/>
          <w:color w:val="2E74B5" w:themeColor="accent1" w:themeShade="BF"/>
        </w:rPr>
        <w:t xml:space="preserve"> </w:t>
      </w:r>
      <w:r w:rsidR="00F32C5F">
        <w:rPr>
          <w:rFonts w:ascii="Arial Narrow" w:hAnsi="Arial Narrow"/>
          <w:b/>
          <w:color w:val="2E74B5" w:themeColor="accent1" w:themeShade="BF"/>
        </w:rPr>
        <w:t>Mayıs</w:t>
      </w:r>
      <w:r w:rsidR="006C2878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6C2878">
        <w:rPr>
          <w:rFonts w:ascii="Arial Narrow" w:hAnsi="Arial Narrow"/>
          <w:b/>
          <w:color w:val="2E74B5" w:themeColor="accent1" w:themeShade="BF"/>
        </w:rPr>
        <w:t>8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C00DBD" w:rsidRDefault="00C00DBD" w:rsidP="00C41A1B">
      <w:pPr>
        <w:jc w:val="center"/>
        <w:rPr>
          <w:rFonts w:ascii="Tahoma" w:hAnsi="Tahoma" w:cs="Tahoma"/>
          <w:b/>
          <w:sz w:val="36"/>
        </w:rPr>
      </w:pPr>
    </w:p>
    <w:p w:rsidR="00C00DBD" w:rsidRPr="00C00DBD" w:rsidRDefault="00CB3691" w:rsidP="00C00DBD">
      <w:pPr>
        <w:jc w:val="center"/>
        <w:rPr>
          <w:rFonts w:ascii="Tahoma" w:hAnsi="Tahoma" w:cs="Tahoma"/>
          <w:b/>
          <w:sz w:val="36"/>
        </w:rPr>
      </w:pPr>
      <w:r w:rsidRPr="00CB3691">
        <w:rPr>
          <w:rFonts w:ascii="Tahoma" w:hAnsi="Tahoma" w:cs="Tahoma"/>
          <w:b/>
          <w:sz w:val="36"/>
        </w:rPr>
        <w:t>TREDAŞ, KIZ ÖĞRENCİLERİ ENERJİ SEKTÖRÜNE TEŞVİK</w:t>
      </w:r>
      <w:r>
        <w:rPr>
          <w:rFonts w:ascii="Tahoma" w:hAnsi="Tahoma" w:cs="Tahoma"/>
          <w:b/>
          <w:sz w:val="36"/>
        </w:rPr>
        <w:t xml:space="preserve"> EDİYOR</w:t>
      </w:r>
    </w:p>
    <w:p w:rsidR="001937D2" w:rsidRPr="001937D2" w:rsidRDefault="00D32475" w:rsidP="001937D2">
      <w:pPr>
        <w:jc w:val="center"/>
        <w:rPr>
          <w:rFonts w:ascii="Tahoma" w:hAnsi="Tahoma" w:cs="Tahoma"/>
          <w:b/>
          <w:sz w:val="28"/>
          <w:szCs w:val="28"/>
        </w:rPr>
      </w:pPr>
      <w:r w:rsidRPr="00D32475">
        <w:rPr>
          <w:rFonts w:ascii="Tahoma" w:hAnsi="Tahoma" w:cs="Tahoma"/>
          <w:b/>
          <w:sz w:val="28"/>
          <w:szCs w:val="28"/>
        </w:rPr>
        <w:t>Trakya Elektrik Dağıtım A.Ş.</w:t>
      </w:r>
      <w:r>
        <w:rPr>
          <w:rFonts w:ascii="Tahoma" w:hAnsi="Tahoma" w:cs="Tahoma"/>
          <w:b/>
          <w:sz w:val="28"/>
          <w:szCs w:val="28"/>
        </w:rPr>
        <w:t xml:space="preserve"> (</w:t>
      </w:r>
      <w:r w:rsidR="00ED7CB1" w:rsidRPr="00ED7CB1">
        <w:rPr>
          <w:rFonts w:ascii="Tahoma" w:hAnsi="Tahoma" w:cs="Tahoma"/>
          <w:b/>
          <w:sz w:val="28"/>
          <w:szCs w:val="28"/>
        </w:rPr>
        <w:t>TREDAŞ</w:t>
      </w:r>
      <w:r>
        <w:rPr>
          <w:rFonts w:ascii="Tahoma" w:hAnsi="Tahoma" w:cs="Tahoma"/>
          <w:b/>
          <w:sz w:val="28"/>
          <w:szCs w:val="28"/>
        </w:rPr>
        <w:t>)</w:t>
      </w:r>
      <w:r w:rsidR="00ED7CB1" w:rsidRPr="00ED7CB1">
        <w:rPr>
          <w:rFonts w:ascii="Tahoma" w:hAnsi="Tahoma" w:cs="Tahoma"/>
          <w:b/>
          <w:sz w:val="28"/>
          <w:szCs w:val="28"/>
        </w:rPr>
        <w:t xml:space="preserve">, </w:t>
      </w:r>
      <w:r w:rsidR="0093602E">
        <w:rPr>
          <w:rFonts w:ascii="Tahoma" w:hAnsi="Tahoma" w:cs="Tahoma"/>
          <w:b/>
          <w:sz w:val="28"/>
          <w:szCs w:val="28"/>
        </w:rPr>
        <w:t>o</w:t>
      </w:r>
      <w:r w:rsidR="008B6A91">
        <w:rPr>
          <w:rFonts w:ascii="Tahoma" w:hAnsi="Tahoma" w:cs="Tahoma"/>
          <w:b/>
          <w:sz w:val="28"/>
          <w:szCs w:val="28"/>
        </w:rPr>
        <w:t>rta</w:t>
      </w:r>
      <w:r w:rsidR="0093602E">
        <w:rPr>
          <w:rFonts w:ascii="Tahoma" w:hAnsi="Tahoma" w:cs="Tahoma"/>
          <w:b/>
          <w:sz w:val="28"/>
          <w:szCs w:val="28"/>
        </w:rPr>
        <w:t>okulda</w:t>
      </w:r>
      <w:r w:rsidR="00597878">
        <w:rPr>
          <w:rFonts w:ascii="Tahoma" w:hAnsi="Tahoma" w:cs="Tahoma"/>
          <w:b/>
          <w:sz w:val="28"/>
          <w:szCs w:val="28"/>
        </w:rPr>
        <w:t xml:space="preserve"> okuyan </w:t>
      </w:r>
      <w:r w:rsidR="00ED7CB1" w:rsidRPr="00ED7CB1">
        <w:rPr>
          <w:rFonts w:ascii="Tahoma" w:hAnsi="Tahoma" w:cs="Tahoma"/>
          <w:b/>
          <w:sz w:val="28"/>
          <w:szCs w:val="28"/>
        </w:rPr>
        <w:t xml:space="preserve">kız öğrencileri enerji sektörüne teşvik etmek amacıyla Çorlu Gönüllü Hizmet Vakfı Aysel Abdullah Öğücü Ortaokulu’nda “Enerji” temalı </w:t>
      </w:r>
      <w:r w:rsidR="008B6A91">
        <w:rPr>
          <w:rFonts w:ascii="Tahoma" w:hAnsi="Tahoma" w:cs="Tahoma"/>
          <w:b/>
          <w:sz w:val="28"/>
          <w:szCs w:val="28"/>
        </w:rPr>
        <w:t xml:space="preserve">proje ve </w:t>
      </w:r>
      <w:r w:rsidR="00ED7CB1" w:rsidRPr="00ED7CB1">
        <w:rPr>
          <w:rFonts w:ascii="Tahoma" w:hAnsi="Tahoma" w:cs="Tahoma"/>
          <w:b/>
          <w:sz w:val="28"/>
          <w:szCs w:val="28"/>
        </w:rPr>
        <w:t>resim yarışması düzenledi.</w:t>
      </w:r>
    </w:p>
    <w:p w:rsidR="00ED7CB1" w:rsidRPr="00ED7CB1" w:rsidRDefault="00ED7CB1" w:rsidP="00C00DBD">
      <w:pPr>
        <w:rPr>
          <w:rFonts w:ascii="Tahoma" w:hAnsi="Tahoma" w:cs="Tahoma"/>
        </w:rPr>
      </w:pPr>
      <w:r w:rsidRPr="00ED7CB1">
        <w:rPr>
          <w:rFonts w:ascii="Tahoma" w:hAnsi="Tahoma" w:cs="Tahoma"/>
        </w:rPr>
        <w:t>TREDAŞ'ı da bünyesinde barındıran, enerji sektöründe öncü şirketlerden olan IC İÇTAŞ Enerji, Trakya bölgesinde eğitime verdiği önemi gerçekleştirdiği faaliyetleriyle ortaya koyuyor.</w:t>
      </w:r>
    </w:p>
    <w:p w:rsidR="00ED7CB1" w:rsidRPr="00ED7CB1" w:rsidRDefault="00ED7CB1" w:rsidP="00C00DBD">
      <w:pPr>
        <w:rPr>
          <w:rFonts w:ascii="Tahoma" w:hAnsi="Tahoma" w:cs="Tahoma"/>
        </w:rPr>
      </w:pPr>
      <w:r w:rsidRPr="00ED7CB1">
        <w:rPr>
          <w:rFonts w:ascii="Tahoma" w:hAnsi="Tahoma" w:cs="Tahoma"/>
        </w:rPr>
        <w:t>Kadınların</w:t>
      </w:r>
      <w:r w:rsidR="00EA3CCA">
        <w:rPr>
          <w:rFonts w:ascii="Tahoma" w:hAnsi="Tahoma" w:cs="Tahoma"/>
        </w:rPr>
        <w:t xml:space="preserve"> iş hayatındaki istihdamının, </w:t>
      </w:r>
      <w:r w:rsidRPr="00ED7CB1">
        <w:rPr>
          <w:rFonts w:ascii="Tahoma" w:hAnsi="Tahoma" w:cs="Tahoma"/>
        </w:rPr>
        <w:t>cinsiyetler arasında adil ve eşi</w:t>
      </w:r>
      <w:r w:rsidR="00EA3CCA">
        <w:rPr>
          <w:rFonts w:ascii="Tahoma" w:hAnsi="Tahoma" w:cs="Tahoma"/>
        </w:rPr>
        <w:t>tlikçi fırsatların sunulmasında farkındalığı arttırmaya</w:t>
      </w:r>
      <w:r w:rsidRPr="00ED7CB1">
        <w:rPr>
          <w:rFonts w:ascii="Tahoma" w:hAnsi="Tahoma" w:cs="Tahoma"/>
        </w:rPr>
        <w:t xml:space="preserve"> yönelik olarak IC İÇTAŞ Enerji ile Avrupa İmar ve Kalkınma Bankası (EBRD) işbirliği kapsamında “</w:t>
      </w:r>
      <w:r w:rsidR="0093602E">
        <w:rPr>
          <w:rFonts w:ascii="Tahoma" w:hAnsi="Tahoma" w:cs="Tahoma"/>
        </w:rPr>
        <w:t>Büyüdükçe Yarınsın</w:t>
      </w:r>
      <w:r w:rsidRPr="00ED7CB1">
        <w:rPr>
          <w:rFonts w:ascii="Tahoma" w:hAnsi="Tahoma" w:cs="Tahoma"/>
        </w:rPr>
        <w:t>” sloganıyla başlatılan çalışmalar, çok yönlü dayanışma ile sürdürülüyor.</w:t>
      </w:r>
    </w:p>
    <w:p w:rsidR="00ED7CB1" w:rsidRPr="00ED7CB1" w:rsidRDefault="00ED7CB1" w:rsidP="00C00DBD">
      <w:pPr>
        <w:rPr>
          <w:rFonts w:ascii="Tahoma" w:hAnsi="Tahoma" w:cs="Tahoma"/>
        </w:rPr>
      </w:pPr>
      <w:r w:rsidRPr="00ED7CB1">
        <w:rPr>
          <w:rFonts w:ascii="Tahoma" w:hAnsi="Tahoma" w:cs="Tahoma"/>
        </w:rPr>
        <w:t>Bu kapsamda, lise ve üniversite tercihle</w:t>
      </w:r>
      <w:r w:rsidR="00EA3CCA">
        <w:rPr>
          <w:rFonts w:ascii="Tahoma" w:hAnsi="Tahoma" w:cs="Tahoma"/>
        </w:rPr>
        <w:t>rinde, Endüstri Meslek Liselerinin</w:t>
      </w:r>
      <w:r w:rsidRPr="00ED7CB1">
        <w:rPr>
          <w:rFonts w:ascii="Tahoma" w:hAnsi="Tahoma" w:cs="Tahoma"/>
        </w:rPr>
        <w:t xml:space="preserve"> Elektrik Bölümü ve Mühendislik Fakültelerinde Elektrik Mühendisliği, Elektrik Elektronik Mühendisliğine dönük eğitim ve kariyer olanakları ile ilgili bilgilendirme yapan TREDAŞ, </w:t>
      </w:r>
      <w:r>
        <w:rPr>
          <w:rFonts w:ascii="Tahoma" w:hAnsi="Tahoma" w:cs="Tahoma"/>
        </w:rPr>
        <w:t xml:space="preserve">kız </w:t>
      </w:r>
      <w:r w:rsidRPr="00ED7CB1">
        <w:rPr>
          <w:rFonts w:ascii="Tahoma" w:hAnsi="Tahoma" w:cs="Tahoma"/>
        </w:rPr>
        <w:t xml:space="preserve">öğrencileri enerji sektörüne teşvik etmek amacıyla </w:t>
      </w:r>
      <w:r w:rsidR="0093602E">
        <w:rPr>
          <w:rFonts w:ascii="Tahoma" w:hAnsi="Tahoma" w:cs="Tahoma"/>
        </w:rPr>
        <w:t xml:space="preserve">proje ve </w:t>
      </w:r>
      <w:r w:rsidRPr="00ED7CB1">
        <w:rPr>
          <w:rFonts w:ascii="Tahoma" w:hAnsi="Tahoma" w:cs="Tahoma"/>
        </w:rPr>
        <w:t xml:space="preserve">resim yarışması düzenledi. </w:t>
      </w:r>
    </w:p>
    <w:p w:rsidR="00D32475" w:rsidRDefault="00ED7CB1" w:rsidP="00C00DB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Yarışmaya, </w:t>
      </w:r>
      <w:r w:rsidRPr="00ED7CB1">
        <w:rPr>
          <w:rFonts w:ascii="Tahoma" w:hAnsi="Tahoma" w:cs="Tahoma"/>
        </w:rPr>
        <w:t>Çorlu Gönüllü Hizmet Vakfı Aysel Abdullah Öğücü Ortaokulu’nda 8. Sınıfta okuyan kız öğrenciler yoğun bir katılım</w:t>
      </w:r>
      <w:r>
        <w:rPr>
          <w:rFonts w:ascii="Tahoma" w:hAnsi="Tahoma" w:cs="Tahoma"/>
        </w:rPr>
        <w:t xml:space="preserve"> gösterdi. </w:t>
      </w:r>
      <w:r w:rsidRPr="00ED7CB1">
        <w:rPr>
          <w:rFonts w:ascii="Tahoma" w:hAnsi="Tahoma" w:cs="Tahoma"/>
        </w:rPr>
        <w:t xml:space="preserve">Yarışmanın birinciliğini </w:t>
      </w:r>
      <w:r>
        <w:rPr>
          <w:rFonts w:ascii="Tahoma" w:hAnsi="Tahoma" w:cs="Tahoma"/>
        </w:rPr>
        <w:t>Ceren Koşar Kazandı.</w:t>
      </w:r>
      <w:r w:rsidR="00D32475">
        <w:rPr>
          <w:rFonts w:ascii="Tahoma" w:hAnsi="Tahoma" w:cs="Tahoma"/>
        </w:rPr>
        <w:t xml:space="preserve"> Müjde Bodur ikinci olurken</w:t>
      </w:r>
      <w:r w:rsidRPr="00ED7CB1">
        <w:rPr>
          <w:rFonts w:ascii="Tahoma" w:hAnsi="Tahoma" w:cs="Tahoma"/>
        </w:rPr>
        <w:t xml:space="preserve">, </w:t>
      </w:r>
      <w:r w:rsidR="00D32475">
        <w:rPr>
          <w:rFonts w:ascii="Tahoma" w:hAnsi="Tahoma" w:cs="Tahoma"/>
        </w:rPr>
        <w:t xml:space="preserve">Selin Kula da üçüncü oldu. Dereceye giren öğrencilere </w:t>
      </w:r>
      <w:r w:rsidR="00D32475" w:rsidRPr="00D32475">
        <w:rPr>
          <w:rFonts w:ascii="Tahoma" w:hAnsi="Tahoma" w:cs="Tahoma"/>
        </w:rPr>
        <w:t>TREDAŞ çalışanları ve okul</w:t>
      </w:r>
      <w:r w:rsidR="00D32475">
        <w:rPr>
          <w:rFonts w:ascii="Tahoma" w:hAnsi="Tahoma" w:cs="Tahoma"/>
        </w:rPr>
        <w:t xml:space="preserve"> yönetiminin katıldığı törenle bisiklet ve tablet hediye edildi.</w:t>
      </w:r>
    </w:p>
    <w:p w:rsidR="00ED7CB1" w:rsidRDefault="00ED7CB1" w:rsidP="00C00DBD">
      <w:pPr>
        <w:rPr>
          <w:rFonts w:ascii="Tahoma" w:hAnsi="Tahoma" w:cs="Tahoma"/>
        </w:rPr>
      </w:pPr>
      <w:r w:rsidRPr="00ED7CB1">
        <w:rPr>
          <w:rFonts w:ascii="Tahoma" w:hAnsi="Tahoma" w:cs="Tahoma"/>
        </w:rPr>
        <w:t xml:space="preserve">Proje, kadın </w:t>
      </w:r>
      <w:r w:rsidR="0093602E">
        <w:rPr>
          <w:rFonts w:ascii="Tahoma" w:hAnsi="Tahoma" w:cs="Tahoma"/>
        </w:rPr>
        <w:t xml:space="preserve">teknisyen, tekniker ve </w:t>
      </w:r>
      <w:r w:rsidRPr="00ED7CB1">
        <w:rPr>
          <w:rFonts w:ascii="Tahoma" w:hAnsi="Tahoma" w:cs="Tahoma"/>
        </w:rPr>
        <w:t>mühendislerin enerji sektöründe istihdam edilmelerinde süregelen dengesiz dağılımın giderilmesinde özellikle katkı yaratmayı ve cinsiyet ayrımı yapılmaksızın eşit fırsatlar sunulmasını mümkün kılmayı; gerek sahada gerekse yöneticilik pozisyonlarında, kadınların aktif rol almalarını sağlamayı hedefliyor.</w:t>
      </w:r>
    </w:p>
    <w:p w:rsidR="00ED7CB1" w:rsidRDefault="00ED7CB1" w:rsidP="00ED7CB1">
      <w:pPr>
        <w:jc w:val="both"/>
        <w:rPr>
          <w:rFonts w:ascii="Tahoma" w:hAnsi="Tahoma" w:cs="Tahoma"/>
        </w:rPr>
      </w:pPr>
    </w:p>
    <w:p w:rsidR="00ED7CB1" w:rsidRDefault="00ED7CB1" w:rsidP="00ED7CB1">
      <w:pPr>
        <w:jc w:val="both"/>
        <w:rPr>
          <w:rFonts w:ascii="Tahoma" w:hAnsi="Tahoma" w:cs="Tahoma"/>
        </w:rPr>
      </w:pPr>
    </w:p>
    <w:p w:rsidR="00ED7CB1" w:rsidRDefault="00ED7CB1" w:rsidP="003F75AF">
      <w:pPr>
        <w:jc w:val="both"/>
        <w:rPr>
          <w:rFonts w:ascii="Tahoma" w:hAnsi="Tahoma" w:cs="Tahoma"/>
        </w:rPr>
      </w:pPr>
    </w:p>
    <w:p w:rsidR="00ED7CB1" w:rsidRDefault="00ED7CB1" w:rsidP="003F75AF">
      <w:pPr>
        <w:jc w:val="both"/>
        <w:rPr>
          <w:rFonts w:ascii="Tahoma" w:hAnsi="Tahoma" w:cs="Tahoma"/>
        </w:rPr>
      </w:pPr>
    </w:p>
    <w:p w:rsidR="00ED7CB1" w:rsidRDefault="00ED7CB1" w:rsidP="003F75AF">
      <w:pPr>
        <w:jc w:val="both"/>
        <w:rPr>
          <w:rFonts w:ascii="Tahoma" w:hAnsi="Tahoma" w:cs="Tahoma"/>
        </w:rPr>
      </w:pPr>
    </w:p>
    <w:p w:rsidR="0002562B" w:rsidRDefault="00D57C8C" w:rsidP="0002562B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3F75AF" w:rsidRDefault="003F75AF" w:rsidP="008E6B21">
      <w:pPr>
        <w:jc w:val="both"/>
        <w:rPr>
          <w:rFonts w:ascii="Tahoma" w:hAnsi="Tahoma" w:cs="Tahoma"/>
        </w:rPr>
      </w:pPr>
    </w:p>
    <w:sectPr w:rsidR="003F75AF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334" w:rsidRDefault="00C63334" w:rsidP="00E40C11">
      <w:pPr>
        <w:spacing w:after="0" w:line="240" w:lineRule="auto"/>
      </w:pPr>
      <w:r>
        <w:separator/>
      </w:r>
    </w:p>
  </w:endnote>
  <w:endnote w:type="continuationSeparator" w:id="0">
    <w:p w:rsidR="00C63334" w:rsidRDefault="00C63334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B7C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334" w:rsidRDefault="00C63334" w:rsidP="00E40C11">
      <w:pPr>
        <w:spacing w:after="0" w:line="240" w:lineRule="auto"/>
      </w:pPr>
      <w:r>
        <w:separator/>
      </w:r>
    </w:p>
  </w:footnote>
  <w:footnote w:type="continuationSeparator" w:id="0">
    <w:p w:rsidR="00C63334" w:rsidRDefault="00C63334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ECA67CB"/>
    <w:multiLevelType w:val="hybridMultilevel"/>
    <w:tmpl w:val="4A0E4A72"/>
    <w:lvl w:ilvl="0" w:tplc="B740C75E">
      <w:start w:val="1"/>
      <w:numFmt w:val="bullet"/>
      <w:suff w:val="space"/>
      <w:lvlText w:val=""/>
      <w:lvlJc w:val="left"/>
      <w:pPr>
        <w:ind w:left="227" w:hanging="1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2562B"/>
    <w:rsid w:val="00050ECF"/>
    <w:rsid w:val="000564D7"/>
    <w:rsid w:val="0007645A"/>
    <w:rsid w:val="00083FE8"/>
    <w:rsid w:val="000A420D"/>
    <w:rsid w:val="000B047D"/>
    <w:rsid w:val="000C0E57"/>
    <w:rsid w:val="000D3ED5"/>
    <w:rsid w:val="000D4B36"/>
    <w:rsid w:val="000E5FBB"/>
    <w:rsid w:val="000F02FF"/>
    <w:rsid w:val="000F6C19"/>
    <w:rsid w:val="000F70C7"/>
    <w:rsid w:val="00121BEC"/>
    <w:rsid w:val="00127232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23242"/>
    <w:rsid w:val="00223401"/>
    <w:rsid w:val="00234EF5"/>
    <w:rsid w:val="00235BA3"/>
    <w:rsid w:val="00284619"/>
    <w:rsid w:val="00285045"/>
    <w:rsid w:val="002B295D"/>
    <w:rsid w:val="002C3B6F"/>
    <w:rsid w:val="002D060C"/>
    <w:rsid w:val="002D4A62"/>
    <w:rsid w:val="002F0C38"/>
    <w:rsid w:val="002F3CA1"/>
    <w:rsid w:val="0033266D"/>
    <w:rsid w:val="00337C27"/>
    <w:rsid w:val="00350573"/>
    <w:rsid w:val="00366861"/>
    <w:rsid w:val="00385C8E"/>
    <w:rsid w:val="003A199C"/>
    <w:rsid w:val="003A34F2"/>
    <w:rsid w:val="003A7E1B"/>
    <w:rsid w:val="003B3DA5"/>
    <w:rsid w:val="003C0985"/>
    <w:rsid w:val="003D47C8"/>
    <w:rsid w:val="003E608E"/>
    <w:rsid w:val="003F48D9"/>
    <w:rsid w:val="003F54FD"/>
    <w:rsid w:val="003F75AF"/>
    <w:rsid w:val="00413B93"/>
    <w:rsid w:val="004301AD"/>
    <w:rsid w:val="004323E4"/>
    <w:rsid w:val="0044360E"/>
    <w:rsid w:val="0044515D"/>
    <w:rsid w:val="00467CC0"/>
    <w:rsid w:val="004770D7"/>
    <w:rsid w:val="00490A41"/>
    <w:rsid w:val="004918F2"/>
    <w:rsid w:val="004A190B"/>
    <w:rsid w:val="004A30D8"/>
    <w:rsid w:val="004A4C0B"/>
    <w:rsid w:val="004A6738"/>
    <w:rsid w:val="004D72FB"/>
    <w:rsid w:val="00504C11"/>
    <w:rsid w:val="0050791F"/>
    <w:rsid w:val="0051517E"/>
    <w:rsid w:val="00515DAD"/>
    <w:rsid w:val="00521F2E"/>
    <w:rsid w:val="00534DE8"/>
    <w:rsid w:val="00535A36"/>
    <w:rsid w:val="00563EDA"/>
    <w:rsid w:val="005645F6"/>
    <w:rsid w:val="005730E0"/>
    <w:rsid w:val="00586B15"/>
    <w:rsid w:val="00592BAA"/>
    <w:rsid w:val="00596D03"/>
    <w:rsid w:val="00597878"/>
    <w:rsid w:val="005A0964"/>
    <w:rsid w:val="00606397"/>
    <w:rsid w:val="0061536F"/>
    <w:rsid w:val="00624969"/>
    <w:rsid w:val="0064760E"/>
    <w:rsid w:val="006731BA"/>
    <w:rsid w:val="00675B79"/>
    <w:rsid w:val="006A2C65"/>
    <w:rsid w:val="006B0C32"/>
    <w:rsid w:val="006B65AA"/>
    <w:rsid w:val="006C2878"/>
    <w:rsid w:val="006F6845"/>
    <w:rsid w:val="00716F77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55A0"/>
    <w:rsid w:val="00804DB1"/>
    <w:rsid w:val="00843695"/>
    <w:rsid w:val="00844EF1"/>
    <w:rsid w:val="00853BCD"/>
    <w:rsid w:val="00861895"/>
    <w:rsid w:val="00877320"/>
    <w:rsid w:val="008918A5"/>
    <w:rsid w:val="0089567D"/>
    <w:rsid w:val="008A219A"/>
    <w:rsid w:val="008A5907"/>
    <w:rsid w:val="008B6A91"/>
    <w:rsid w:val="008C462D"/>
    <w:rsid w:val="008D497A"/>
    <w:rsid w:val="008E6B21"/>
    <w:rsid w:val="00910C83"/>
    <w:rsid w:val="0092117D"/>
    <w:rsid w:val="00922CBC"/>
    <w:rsid w:val="0093602E"/>
    <w:rsid w:val="009366AC"/>
    <w:rsid w:val="0093787C"/>
    <w:rsid w:val="00943B7C"/>
    <w:rsid w:val="00957A41"/>
    <w:rsid w:val="00971660"/>
    <w:rsid w:val="00971B6A"/>
    <w:rsid w:val="00981676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067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00DBD"/>
    <w:rsid w:val="00C41A1B"/>
    <w:rsid w:val="00C4380D"/>
    <w:rsid w:val="00C43C1C"/>
    <w:rsid w:val="00C62E8D"/>
    <w:rsid w:val="00C63334"/>
    <w:rsid w:val="00C802B8"/>
    <w:rsid w:val="00C84F8E"/>
    <w:rsid w:val="00CA0068"/>
    <w:rsid w:val="00CA4D12"/>
    <w:rsid w:val="00CB3691"/>
    <w:rsid w:val="00CD785E"/>
    <w:rsid w:val="00CE0167"/>
    <w:rsid w:val="00CE2CE5"/>
    <w:rsid w:val="00CE7E8D"/>
    <w:rsid w:val="00CF2D84"/>
    <w:rsid w:val="00D133F1"/>
    <w:rsid w:val="00D17C94"/>
    <w:rsid w:val="00D22702"/>
    <w:rsid w:val="00D317F4"/>
    <w:rsid w:val="00D32475"/>
    <w:rsid w:val="00D35AB9"/>
    <w:rsid w:val="00D40567"/>
    <w:rsid w:val="00D57C8C"/>
    <w:rsid w:val="00D72364"/>
    <w:rsid w:val="00D74D7E"/>
    <w:rsid w:val="00D815D8"/>
    <w:rsid w:val="00D92B8E"/>
    <w:rsid w:val="00DB275E"/>
    <w:rsid w:val="00DB465A"/>
    <w:rsid w:val="00DB7C30"/>
    <w:rsid w:val="00DF2F20"/>
    <w:rsid w:val="00DF413C"/>
    <w:rsid w:val="00E0433F"/>
    <w:rsid w:val="00E22DF2"/>
    <w:rsid w:val="00E25129"/>
    <w:rsid w:val="00E40C11"/>
    <w:rsid w:val="00E43361"/>
    <w:rsid w:val="00E92470"/>
    <w:rsid w:val="00EA3CCA"/>
    <w:rsid w:val="00EC392A"/>
    <w:rsid w:val="00ED6BC2"/>
    <w:rsid w:val="00ED7CB1"/>
    <w:rsid w:val="00EE6F07"/>
    <w:rsid w:val="00EF5667"/>
    <w:rsid w:val="00F05B92"/>
    <w:rsid w:val="00F32C5F"/>
    <w:rsid w:val="00F33552"/>
    <w:rsid w:val="00F42762"/>
    <w:rsid w:val="00FC0A8E"/>
    <w:rsid w:val="00FC111A"/>
    <w:rsid w:val="00FE12DB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6EB588-0878-4756-8E5C-842340BD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F7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5</cp:revision>
  <cp:lastPrinted>2017-12-12T08:16:00Z</cp:lastPrinted>
  <dcterms:created xsi:type="dcterms:W3CDTF">2018-05-23T14:26:00Z</dcterms:created>
  <dcterms:modified xsi:type="dcterms:W3CDTF">2018-05-31T08:12:00Z</dcterms:modified>
</cp:coreProperties>
</file>