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8F29E4" w:rsidRDefault="008F29E4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796C9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7008E8">
        <w:rPr>
          <w:rFonts w:ascii="Arial Narrow" w:hAnsi="Arial Narrow"/>
          <w:b/>
          <w:color w:val="2E74B5" w:themeColor="accent1" w:themeShade="BF"/>
        </w:rPr>
        <w:t xml:space="preserve">      </w:t>
      </w:r>
      <w:r w:rsidR="00800D72">
        <w:rPr>
          <w:rFonts w:ascii="Arial Narrow" w:hAnsi="Arial Narrow"/>
          <w:b/>
          <w:color w:val="2E74B5" w:themeColor="accent1" w:themeShade="BF"/>
        </w:rPr>
        <w:t>06</w:t>
      </w:r>
      <w:bookmarkStart w:id="0" w:name="_GoBack"/>
      <w:bookmarkEnd w:id="0"/>
      <w:r w:rsidR="002B295D">
        <w:rPr>
          <w:rFonts w:ascii="Arial Narrow" w:hAnsi="Arial Narrow"/>
          <w:b/>
          <w:color w:val="2E74B5" w:themeColor="accent1" w:themeShade="BF"/>
        </w:rPr>
        <w:t xml:space="preserve"> </w:t>
      </w:r>
      <w:r w:rsidR="00583D3A">
        <w:rPr>
          <w:rFonts w:ascii="Arial Narrow" w:hAnsi="Arial Narrow"/>
          <w:b/>
          <w:color w:val="2E74B5" w:themeColor="accent1" w:themeShade="BF"/>
        </w:rPr>
        <w:t>Temmuz</w:t>
      </w:r>
      <w:r w:rsidR="006C2878">
        <w:rPr>
          <w:rFonts w:ascii="Arial Narrow" w:hAnsi="Arial Narrow"/>
          <w:b/>
          <w:color w:val="2E74B5" w:themeColor="accent1" w:themeShade="BF"/>
        </w:rPr>
        <w:t xml:space="preserve"> </w:t>
      </w:r>
      <w:r>
        <w:rPr>
          <w:rFonts w:ascii="Arial Narrow" w:hAnsi="Arial Narrow"/>
          <w:b/>
          <w:color w:val="2E74B5" w:themeColor="accent1" w:themeShade="BF"/>
        </w:rPr>
        <w:t>201</w:t>
      </w:r>
      <w:r w:rsidR="006C2878">
        <w:rPr>
          <w:rFonts w:ascii="Arial Narrow" w:hAnsi="Arial Narrow"/>
          <w:b/>
          <w:color w:val="2E74B5" w:themeColor="accent1" w:themeShade="BF"/>
        </w:rPr>
        <w:t>8</w:t>
      </w:r>
    </w:p>
    <w:p w:rsidR="00195B52" w:rsidRPr="00195B52" w:rsidRDefault="00195B52" w:rsidP="001923CD">
      <w:pPr>
        <w:rPr>
          <w:rFonts w:ascii="Tahoma" w:hAnsi="Tahoma" w:cs="Tahoma"/>
          <w:b/>
          <w:sz w:val="4"/>
        </w:rPr>
      </w:pPr>
    </w:p>
    <w:p w:rsidR="008F29E4" w:rsidRPr="008F29E4" w:rsidRDefault="008F29E4" w:rsidP="00BD7FE3">
      <w:pPr>
        <w:jc w:val="center"/>
        <w:rPr>
          <w:rFonts w:ascii="Tahoma" w:hAnsi="Tahoma" w:cs="Tahoma"/>
          <w:b/>
        </w:rPr>
      </w:pPr>
    </w:p>
    <w:p w:rsidR="00C41A1B" w:rsidRDefault="00583D3A" w:rsidP="00BD7FE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sz w:val="36"/>
        </w:rPr>
        <w:t xml:space="preserve">ÜNİVERSİTE ÖĞRENCİLERİ STAJ İÇİN </w:t>
      </w:r>
      <w:r>
        <w:rPr>
          <w:rFonts w:ascii="Tahoma" w:hAnsi="Tahoma" w:cs="Tahoma"/>
          <w:b/>
          <w:sz w:val="36"/>
        </w:rPr>
        <w:br/>
      </w:r>
      <w:r w:rsidR="00635DFD">
        <w:rPr>
          <w:rFonts w:ascii="Tahoma" w:hAnsi="Tahoma" w:cs="Tahoma"/>
          <w:b/>
          <w:sz w:val="36"/>
        </w:rPr>
        <w:t>TREDAŞ</w:t>
      </w:r>
      <w:r>
        <w:rPr>
          <w:rFonts w:ascii="Tahoma" w:hAnsi="Tahoma" w:cs="Tahoma"/>
          <w:b/>
          <w:sz w:val="36"/>
        </w:rPr>
        <w:t>’</w:t>
      </w:r>
      <w:r w:rsidR="008F29E4">
        <w:rPr>
          <w:rFonts w:ascii="Tahoma" w:hAnsi="Tahoma" w:cs="Tahoma"/>
          <w:b/>
          <w:sz w:val="36"/>
        </w:rPr>
        <w:t>I</w:t>
      </w:r>
      <w:r>
        <w:rPr>
          <w:rFonts w:ascii="Tahoma" w:hAnsi="Tahoma" w:cs="Tahoma"/>
          <w:b/>
          <w:sz w:val="36"/>
        </w:rPr>
        <w:t xml:space="preserve"> TERCİH ETTİ</w:t>
      </w:r>
    </w:p>
    <w:p w:rsidR="001937D2" w:rsidRPr="001937D2" w:rsidRDefault="00324166" w:rsidP="001937D2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Trakya ve Türkiye’nin önde gelen üniversitelerinden 26 öğrenci </w:t>
      </w:r>
      <w:r w:rsidR="00AA60E0" w:rsidRPr="00AA60E0">
        <w:rPr>
          <w:rFonts w:ascii="Tahoma" w:hAnsi="Tahoma" w:cs="Tahoma"/>
          <w:b/>
          <w:sz w:val="28"/>
          <w:szCs w:val="28"/>
        </w:rPr>
        <w:t>Trakya Elektrik Dağıtım A.Ş. (TREDAŞ)</w:t>
      </w:r>
      <w:r>
        <w:rPr>
          <w:rFonts w:ascii="Tahoma" w:hAnsi="Tahoma" w:cs="Tahoma"/>
          <w:b/>
          <w:sz w:val="28"/>
          <w:szCs w:val="28"/>
        </w:rPr>
        <w:t xml:space="preserve"> bünyesinde Staj Programına dahil oldu.</w:t>
      </w:r>
    </w:p>
    <w:p w:rsidR="00FF12F2" w:rsidRDefault="00583D3A" w:rsidP="00583D3A">
      <w:pPr>
        <w:rPr>
          <w:rFonts w:ascii="Tahoma" w:hAnsi="Tahoma" w:cs="Tahoma"/>
        </w:rPr>
      </w:pPr>
      <w:r w:rsidRPr="00583D3A">
        <w:rPr>
          <w:rFonts w:ascii="Tahoma" w:hAnsi="Tahoma" w:cs="Tahoma"/>
        </w:rPr>
        <w:t>IC İçta</w:t>
      </w:r>
      <w:r>
        <w:rPr>
          <w:rFonts w:ascii="Tahoma" w:hAnsi="Tahoma" w:cs="Tahoma"/>
        </w:rPr>
        <w:t>ş Enerji öncülüğünde yürütülen “</w:t>
      </w:r>
      <w:r w:rsidRPr="00583D3A">
        <w:rPr>
          <w:rFonts w:ascii="Tahoma" w:hAnsi="Tahoma" w:cs="Tahoma"/>
        </w:rPr>
        <w:t>Uyumlu Eşitlik Güçlendirir</w:t>
      </w:r>
      <w:r>
        <w:rPr>
          <w:rFonts w:ascii="Tahoma" w:hAnsi="Tahoma" w:cs="Tahoma"/>
        </w:rPr>
        <w:t>”</w:t>
      </w:r>
      <w:r w:rsidRPr="00583D3A">
        <w:rPr>
          <w:rFonts w:ascii="Tahoma" w:hAnsi="Tahoma" w:cs="Tahoma"/>
        </w:rPr>
        <w:t xml:space="preserve"> projesi kapsamında,</w:t>
      </w:r>
      <w:r>
        <w:rPr>
          <w:rFonts w:ascii="Tahoma" w:hAnsi="Tahoma" w:cs="Tahoma"/>
        </w:rPr>
        <w:t xml:space="preserve"> “</w:t>
      </w:r>
      <w:r w:rsidRPr="00583D3A">
        <w:rPr>
          <w:rFonts w:ascii="Tahoma" w:hAnsi="Tahoma" w:cs="Tahoma"/>
        </w:rPr>
        <w:t>Staj Senin Kariyer Senin</w:t>
      </w:r>
      <w:r>
        <w:rPr>
          <w:rFonts w:ascii="Tahoma" w:hAnsi="Tahoma" w:cs="Tahoma"/>
        </w:rPr>
        <w:t>” sloganıyla başlatılan Stajyer Programı</w:t>
      </w:r>
      <w:r w:rsidRPr="00583D3A">
        <w:rPr>
          <w:rFonts w:ascii="Tahoma" w:hAnsi="Tahoma" w:cs="Tahoma"/>
        </w:rPr>
        <w:t xml:space="preserve">, </w:t>
      </w:r>
      <w:r w:rsidR="00FF12F2" w:rsidRPr="00FF12F2">
        <w:rPr>
          <w:rFonts w:ascii="Tahoma" w:hAnsi="Tahoma" w:cs="Tahoma"/>
        </w:rPr>
        <w:t>Trakya Bölgesi ve Türkiye’nin önde gelen üniversitelerinden</w:t>
      </w:r>
      <w:r w:rsidR="00FF12F2">
        <w:rPr>
          <w:rFonts w:ascii="Tahoma" w:hAnsi="Tahoma" w:cs="Tahoma"/>
        </w:rPr>
        <w:t xml:space="preserve"> büyük ilgi gördü.</w:t>
      </w:r>
      <w:r w:rsidR="00324166">
        <w:rPr>
          <w:rFonts w:ascii="Tahoma" w:hAnsi="Tahoma" w:cs="Tahoma"/>
        </w:rPr>
        <w:t xml:space="preserve"> S</w:t>
      </w:r>
      <w:r w:rsidR="00FF12F2">
        <w:rPr>
          <w:rFonts w:ascii="Tahoma" w:hAnsi="Tahoma" w:cs="Tahoma"/>
        </w:rPr>
        <w:t>taj tercih</w:t>
      </w:r>
      <w:r w:rsidR="00324166">
        <w:rPr>
          <w:rFonts w:ascii="Tahoma" w:hAnsi="Tahoma" w:cs="Tahoma"/>
        </w:rPr>
        <w:t>lerini</w:t>
      </w:r>
      <w:r w:rsidR="00FF12F2">
        <w:rPr>
          <w:rFonts w:ascii="Tahoma" w:hAnsi="Tahoma" w:cs="Tahoma"/>
        </w:rPr>
        <w:t xml:space="preserve"> TREDAŞ’tan yana kullan</w:t>
      </w:r>
      <w:r w:rsidR="00324166">
        <w:rPr>
          <w:rFonts w:ascii="Tahoma" w:hAnsi="Tahoma" w:cs="Tahoma"/>
        </w:rPr>
        <w:t xml:space="preserve">an </w:t>
      </w:r>
      <w:r w:rsidRPr="00583D3A">
        <w:rPr>
          <w:rFonts w:ascii="Tahoma" w:hAnsi="Tahoma" w:cs="Tahoma"/>
        </w:rPr>
        <w:t>26 öğrenci</w:t>
      </w:r>
      <w:r w:rsidR="00FF12F2">
        <w:rPr>
          <w:rFonts w:ascii="Tahoma" w:hAnsi="Tahoma" w:cs="Tahoma"/>
        </w:rPr>
        <w:t xml:space="preserve">, </w:t>
      </w:r>
      <w:r w:rsidR="00324166">
        <w:rPr>
          <w:rFonts w:ascii="Tahoma" w:hAnsi="Tahoma" w:cs="Tahoma"/>
        </w:rPr>
        <w:t>TREDAŞ bünyesinde Staj P</w:t>
      </w:r>
      <w:r w:rsidRPr="00583D3A">
        <w:rPr>
          <w:rFonts w:ascii="Tahoma" w:hAnsi="Tahoma" w:cs="Tahoma"/>
        </w:rPr>
        <w:t>rogramına dahil ol</w:t>
      </w:r>
      <w:r w:rsidR="00FF12F2">
        <w:rPr>
          <w:rFonts w:ascii="Tahoma" w:hAnsi="Tahoma" w:cs="Tahoma"/>
        </w:rPr>
        <w:t>du.</w:t>
      </w:r>
    </w:p>
    <w:p w:rsidR="00583D3A" w:rsidRDefault="00324166" w:rsidP="00583D3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Program kapsamında öğrencilere ilk olarak </w:t>
      </w:r>
      <w:r w:rsidR="00583D3A" w:rsidRPr="00583D3A">
        <w:rPr>
          <w:rFonts w:ascii="Tahoma" w:hAnsi="Tahoma" w:cs="Tahoma"/>
        </w:rPr>
        <w:t xml:space="preserve">TREDAŞ </w:t>
      </w:r>
      <w:r w:rsidR="00FF12F2">
        <w:rPr>
          <w:rFonts w:ascii="Tahoma" w:hAnsi="Tahoma" w:cs="Tahoma"/>
        </w:rPr>
        <w:t>Teknik Eğitim Merkezi Müdürlüğü’</w:t>
      </w:r>
      <w:r w:rsidR="00583D3A" w:rsidRPr="00583D3A">
        <w:rPr>
          <w:rFonts w:ascii="Tahoma" w:hAnsi="Tahoma" w:cs="Tahoma"/>
        </w:rPr>
        <w:t xml:space="preserve">nde </w:t>
      </w:r>
      <w:r w:rsidR="00FF12F2">
        <w:rPr>
          <w:rFonts w:ascii="Tahoma" w:hAnsi="Tahoma" w:cs="Tahoma"/>
        </w:rPr>
        <w:t>“</w:t>
      </w:r>
      <w:r w:rsidR="00583D3A" w:rsidRPr="00583D3A">
        <w:rPr>
          <w:rFonts w:ascii="Tahoma" w:hAnsi="Tahoma" w:cs="Tahoma"/>
        </w:rPr>
        <w:t>Oryantasyon</w:t>
      </w:r>
      <w:r w:rsidR="00583D3A">
        <w:rPr>
          <w:rFonts w:ascii="Tahoma" w:hAnsi="Tahoma" w:cs="Tahoma"/>
        </w:rPr>
        <w:t xml:space="preserve"> Eğitimi</w:t>
      </w:r>
      <w:r w:rsidR="00FF12F2">
        <w:rPr>
          <w:rFonts w:ascii="Tahoma" w:hAnsi="Tahoma" w:cs="Tahoma"/>
        </w:rPr>
        <w:t>”</w:t>
      </w:r>
      <w:r>
        <w:rPr>
          <w:rFonts w:ascii="Tahoma" w:hAnsi="Tahoma" w:cs="Tahoma"/>
        </w:rPr>
        <w:t xml:space="preserve"> verildi. Eğitimde, </w:t>
      </w:r>
      <w:r w:rsidR="00583D3A" w:rsidRPr="00583D3A">
        <w:rPr>
          <w:rFonts w:ascii="Tahoma" w:hAnsi="Tahoma" w:cs="Tahoma"/>
        </w:rPr>
        <w:t>IC İçta</w:t>
      </w:r>
      <w:r w:rsidR="00FF12F2">
        <w:rPr>
          <w:rFonts w:ascii="Tahoma" w:hAnsi="Tahoma" w:cs="Tahoma"/>
        </w:rPr>
        <w:t>ş Enerji</w:t>
      </w:r>
      <w:r>
        <w:rPr>
          <w:rFonts w:ascii="Tahoma" w:hAnsi="Tahoma" w:cs="Tahoma"/>
        </w:rPr>
        <w:t xml:space="preserve"> </w:t>
      </w:r>
      <w:r w:rsidR="00D31046">
        <w:rPr>
          <w:rFonts w:ascii="Tahoma" w:hAnsi="Tahoma" w:cs="Tahoma"/>
        </w:rPr>
        <w:t>tanıtılarak TREDAŞ yapılanması, faaliyet konuları ve</w:t>
      </w:r>
      <w:r w:rsidR="00583D3A" w:rsidRPr="00583D3A">
        <w:rPr>
          <w:rFonts w:ascii="Tahoma" w:hAnsi="Tahoma" w:cs="Tahoma"/>
        </w:rPr>
        <w:t xml:space="preserve"> sunulan kariyer imkanları</w:t>
      </w:r>
      <w:r>
        <w:rPr>
          <w:rFonts w:ascii="Tahoma" w:hAnsi="Tahoma" w:cs="Tahoma"/>
        </w:rPr>
        <w:t xml:space="preserve"> anlatıldı. </w:t>
      </w:r>
      <w:r w:rsidR="00DB75B9">
        <w:rPr>
          <w:rFonts w:ascii="Tahoma" w:hAnsi="Tahoma" w:cs="Tahoma"/>
        </w:rPr>
        <w:t>İ</w:t>
      </w:r>
      <w:r w:rsidR="00583D3A" w:rsidRPr="00583D3A">
        <w:rPr>
          <w:rFonts w:ascii="Tahoma" w:hAnsi="Tahoma" w:cs="Tahoma"/>
        </w:rPr>
        <w:t>ş hayatına adım atacak olan öğrenciler</w:t>
      </w:r>
      <w:r>
        <w:rPr>
          <w:rFonts w:ascii="Tahoma" w:hAnsi="Tahoma" w:cs="Tahoma"/>
        </w:rPr>
        <w:t>e</w:t>
      </w:r>
      <w:r w:rsidR="004130F3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r w:rsidR="004130F3">
        <w:rPr>
          <w:rFonts w:ascii="Tahoma" w:hAnsi="Tahoma" w:cs="Tahoma"/>
        </w:rPr>
        <w:t>özgeçmiş</w:t>
      </w:r>
      <w:r w:rsidR="00583D3A" w:rsidRPr="00583D3A">
        <w:rPr>
          <w:rFonts w:ascii="Tahoma" w:hAnsi="Tahoma" w:cs="Tahoma"/>
        </w:rPr>
        <w:t xml:space="preserve"> hazırlama ve mülakat sırasında dikkat e</w:t>
      </w:r>
      <w:r>
        <w:rPr>
          <w:rFonts w:ascii="Tahoma" w:hAnsi="Tahoma" w:cs="Tahoma"/>
        </w:rPr>
        <w:t>dilmesi ge</w:t>
      </w:r>
      <w:r w:rsidR="00583D3A" w:rsidRPr="00583D3A">
        <w:rPr>
          <w:rFonts w:ascii="Tahoma" w:hAnsi="Tahoma" w:cs="Tahoma"/>
        </w:rPr>
        <w:t xml:space="preserve">reken noktalar </w:t>
      </w:r>
      <w:r>
        <w:rPr>
          <w:rFonts w:ascii="Tahoma" w:hAnsi="Tahoma" w:cs="Tahoma"/>
        </w:rPr>
        <w:t xml:space="preserve">hakkında </w:t>
      </w:r>
      <w:r w:rsidR="00583D3A" w:rsidRPr="00583D3A">
        <w:rPr>
          <w:rFonts w:ascii="Tahoma" w:hAnsi="Tahoma" w:cs="Tahoma"/>
        </w:rPr>
        <w:t xml:space="preserve">bilgi verildi. </w:t>
      </w:r>
    </w:p>
    <w:p w:rsidR="00583D3A" w:rsidRPr="00583D3A" w:rsidRDefault="00DB75B9" w:rsidP="00583D3A">
      <w:pPr>
        <w:rPr>
          <w:rFonts w:ascii="Tahoma" w:hAnsi="Tahoma" w:cs="Tahoma"/>
        </w:rPr>
      </w:pPr>
      <w:r>
        <w:rPr>
          <w:rFonts w:ascii="Tahoma" w:hAnsi="Tahoma" w:cs="Tahoma"/>
        </w:rPr>
        <w:t>Ayrıca k</w:t>
      </w:r>
      <w:r w:rsidR="00583D3A" w:rsidRPr="00583D3A">
        <w:rPr>
          <w:rFonts w:ascii="Tahoma" w:hAnsi="Tahoma" w:cs="Tahoma"/>
        </w:rPr>
        <w:t>urumsal kültür, kurumsal yazışma dili, şirketlerde kullanılan ERP ve Office programları ile İş Sağlığı ve Güvenliği konuları hakkında</w:t>
      </w:r>
      <w:r>
        <w:rPr>
          <w:rFonts w:ascii="Tahoma" w:hAnsi="Tahoma" w:cs="Tahoma"/>
        </w:rPr>
        <w:t xml:space="preserve"> da</w:t>
      </w:r>
      <w:r w:rsidR="00583D3A" w:rsidRPr="00583D3A">
        <w:rPr>
          <w:rFonts w:ascii="Tahoma" w:hAnsi="Tahoma" w:cs="Tahoma"/>
        </w:rPr>
        <w:t xml:space="preserve"> detaylı bilgiler paylaşıldı. </w:t>
      </w:r>
    </w:p>
    <w:p w:rsidR="00635DFD" w:rsidRDefault="00635DFD" w:rsidP="00583D3A">
      <w:pPr>
        <w:rPr>
          <w:rFonts w:ascii="Tahoma" w:hAnsi="Tahoma" w:cs="Tahoma"/>
        </w:rPr>
      </w:pPr>
    </w:p>
    <w:p w:rsidR="00D317F4" w:rsidRPr="00D317F4" w:rsidRDefault="00D317F4" w:rsidP="00D317F4">
      <w:pPr>
        <w:jc w:val="both"/>
        <w:rPr>
          <w:rFonts w:ascii="Tahoma" w:hAnsi="Tahoma" w:cs="Tahoma"/>
        </w:rPr>
      </w:pPr>
    </w:p>
    <w:sectPr w:rsidR="00D317F4" w:rsidRPr="00D317F4" w:rsidSect="00A208D4">
      <w:headerReference w:type="default" r:id="rId7"/>
      <w:footerReference w:type="default" r:id="rId8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322" w:rsidRDefault="00F60322" w:rsidP="00E40C11">
      <w:pPr>
        <w:spacing w:after="0" w:line="240" w:lineRule="auto"/>
      </w:pPr>
      <w:r>
        <w:separator/>
      </w:r>
    </w:p>
  </w:endnote>
  <w:endnote w:type="continuationSeparator" w:id="0">
    <w:p w:rsidR="00F60322" w:rsidRDefault="00F60322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D72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322" w:rsidRDefault="00F60322" w:rsidP="00E40C11">
      <w:pPr>
        <w:spacing w:after="0" w:line="240" w:lineRule="auto"/>
      </w:pPr>
      <w:r>
        <w:separator/>
      </w:r>
    </w:p>
  </w:footnote>
  <w:footnote w:type="continuationSeparator" w:id="0">
    <w:p w:rsidR="00F60322" w:rsidRDefault="00F60322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122A1"/>
    <w:rsid w:val="0002198B"/>
    <w:rsid w:val="00023F2A"/>
    <w:rsid w:val="00050ECF"/>
    <w:rsid w:val="000564D7"/>
    <w:rsid w:val="0007645A"/>
    <w:rsid w:val="000A420D"/>
    <w:rsid w:val="000B047D"/>
    <w:rsid w:val="000D3ED5"/>
    <w:rsid w:val="000D4B36"/>
    <w:rsid w:val="000E5FBB"/>
    <w:rsid w:val="000F02FF"/>
    <w:rsid w:val="000F6C19"/>
    <w:rsid w:val="000F70C7"/>
    <w:rsid w:val="00121BEC"/>
    <w:rsid w:val="00122B30"/>
    <w:rsid w:val="00127232"/>
    <w:rsid w:val="00155D28"/>
    <w:rsid w:val="00170720"/>
    <w:rsid w:val="00182BC1"/>
    <w:rsid w:val="001851F6"/>
    <w:rsid w:val="001923CD"/>
    <w:rsid w:val="001937D2"/>
    <w:rsid w:val="00195B52"/>
    <w:rsid w:val="001B41EF"/>
    <w:rsid w:val="001C193E"/>
    <w:rsid w:val="001C4179"/>
    <w:rsid w:val="001D24F2"/>
    <w:rsid w:val="00223242"/>
    <w:rsid w:val="00223401"/>
    <w:rsid w:val="00234EF5"/>
    <w:rsid w:val="00235BA3"/>
    <w:rsid w:val="00284619"/>
    <w:rsid w:val="00285045"/>
    <w:rsid w:val="002B295D"/>
    <w:rsid w:val="002B2D41"/>
    <w:rsid w:val="002C3B6F"/>
    <w:rsid w:val="002D060C"/>
    <w:rsid w:val="002D4A62"/>
    <w:rsid w:val="002F0C38"/>
    <w:rsid w:val="002F3CA1"/>
    <w:rsid w:val="00324166"/>
    <w:rsid w:val="0033266D"/>
    <w:rsid w:val="00337C27"/>
    <w:rsid w:val="00350573"/>
    <w:rsid w:val="00366861"/>
    <w:rsid w:val="00385C8E"/>
    <w:rsid w:val="003A199C"/>
    <w:rsid w:val="003A34F2"/>
    <w:rsid w:val="003A7E1B"/>
    <w:rsid w:val="003B3DA5"/>
    <w:rsid w:val="003C0985"/>
    <w:rsid w:val="003E608E"/>
    <w:rsid w:val="003F48D9"/>
    <w:rsid w:val="003F54FD"/>
    <w:rsid w:val="004130F3"/>
    <w:rsid w:val="00413B93"/>
    <w:rsid w:val="004301AD"/>
    <w:rsid w:val="004323E4"/>
    <w:rsid w:val="0044360E"/>
    <w:rsid w:val="0044515D"/>
    <w:rsid w:val="00467CC0"/>
    <w:rsid w:val="004770D7"/>
    <w:rsid w:val="00483DE9"/>
    <w:rsid w:val="004853CC"/>
    <w:rsid w:val="00490A41"/>
    <w:rsid w:val="004918F2"/>
    <w:rsid w:val="004A190B"/>
    <w:rsid w:val="004A30D8"/>
    <w:rsid w:val="004A4C0B"/>
    <w:rsid w:val="004A6738"/>
    <w:rsid w:val="004B0202"/>
    <w:rsid w:val="004D72FB"/>
    <w:rsid w:val="00504C11"/>
    <w:rsid w:val="0050791F"/>
    <w:rsid w:val="0051517E"/>
    <w:rsid w:val="00515DAD"/>
    <w:rsid w:val="00521F2E"/>
    <w:rsid w:val="00535A36"/>
    <w:rsid w:val="00563EDA"/>
    <w:rsid w:val="005645F6"/>
    <w:rsid w:val="005730E0"/>
    <w:rsid w:val="00583D3A"/>
    <w:rsid w:val="00586B15"/>
    <w:rsid w:val="00592BAA"/>
    <w:rsid w:val="00596D03"/>
    <w:rsid w:val="005A0964"/>
    <w:rsid w:val="00606397"/>
    <w:rsid w:val="0061536F"/>
    <w:rsid w:val="00624969"/>
    <w:rsid w:val="00635DFD"/>
    <w:rsid w:val="006731BA"/>
    <w:rsid w:val="00675B79"/>
    <w:rsid w:val="006A2C65"/>
    <w:rsid w:val="006B0C32"/>
    <w:rsid w:val="006B65AA"/>
    <w:rsid w:val="006C2878"/>
    <w:rsid w:val="006F6845"/>
    <w:rsid w:val="007008E8"/>
    <w:rsid w:val="00724BCC"/>
    <w:rsid w:val="0073397E"/>
    <w:rsid w:val="00735DDE"/>
    <w:rsid w:val="00755358"/>
    <w:rsid w:val="00755E30"/>
    <w:rsid w:val="00760325"/>
    <w:rsid w:val="00763E5E"/>
    <w:rsid w:val="00767AEE"/>
    <w:rsid w:val="00786261"/>
    <w:rsid w:val="00794205"/>
    <w:rsid w:val="007B762E"/>
    <w:rsid w:val="007D196D"/>
    <w:rsid w:val="007F095E"/>
    <w:rsid w:val="007F55A0"/>
    <w:rsid w:val="00800D72"/>
    <w:rsid w:val="00804DB1"/>
    <w:rsid w:val="00844EF1"/>
    <w:rsid w:val="00853BCD"/>
    <w:rsid w:val="00861895"/>
    <w:rsid w:val="00877320"/>
    <w:rsid w:val="008918A5"/>
    <w:rsid w:val="0089567D"/>
    <w:rsid w:val="008A219A"/>
    <w:rsid w:val="008A5907"/>
    <w:rsid w:val="008C462D"/>
    <w:rsid w:val="008D497A"/>
    <w:rsid w:val="008F29E4"/>
    <w:rsid w:val="00910C83"/>
    <w:rsid w:val="0092117D"/>
    <w:rsid w:val="00922CBC"/>
    <w:rsid w:val="0093787C"/>
    <w:rsid w:val="00957A41"/>
    <w:rsid w:val="00971660"/>
    <w:rsid w:val="00971B6A"/>
    <w:rsid w:val="00977CF2"/>
    <w:rsid w:val="00981676"/>
    <w:rsid w:val="00982E13"/>
    <w:rsid w:val="00985C89"/>
    <w:rsid w:val="00987015"/>
    <w:rsid w:val="00995448"/>
    <w:rsid w:val="00996592"/>
    <w:rsid w:val="009A14DB"/>
    <w:rsid w:val="009A6D9A"/>
    <w:rsid w:val="009B6709"/>
    <w:rsid w:val="009D70CA"/>
    <w:rsid w:val="009F7101"/>
    <w:rsid w:val="00A1311C"/>
    <w:rsid w:val="00A208D4"/>
    <w:rsid w:val="00A34DA9"/>
    <w:rsid w:val="00A4420E"/>
    <w:rsid w:val="00A740AC"/>
    <w:rsid w:val="00A82DE6"/>
    <w:rsid w:val="00AA60E0"/>
    <w:rsid w:val="00AB01AD"/>
    <w:rsid w:val="00AB26DA"/>
    <w:rsid w:val="00AB5434"/>
    <w:rsid w:val="00AC0A3A"/>
    <w:rsid w:val="00AC3FEE"/>
    <w:rsid w:val="00AC78E7"/>
    <w:rsid w:val="00AD5F76"/>
    <w:rsid w:val="00B025D1"/>
    <w:rsid w:val="00B2096D"/>
    <w:rsid w:val="00B3029B"/>
    <w:rsid w:val="00B307BD"/>
    <w:rsid w:val="00B569A7"/>
    <w:rsid w:val="00BA2A94"/>
    <w:rsid w:val="00BB608C"/>
    <w:rsid w:val="00BC1AFB"/>
    <w:rsid w:val="00BD4B1E"/>
    <w:rsid w:val="00BD7E7F"/>
    <w:rsid w:val="00BD7FE3"/>
    <w:rsid w:val="00BE635E"/>
    <w:rsid w:val="00BF1A73"/>
    <w:rsid w:val="00C41A1B"/>
    <w:rsid w:val="00C4380D"/>
    <w:rsid w:val="00C43C1C"/>
    <w:rsid w:val="00C62E8D"/>
    <w:rsid w:val="00C802B8"/>
    <w:rsid w:val="00C84F8E"/>
    <w:rsid w:val="00CA0068"/>
    <w:rsid w:val="00CA0CF6"/>
    <w:rsid w:val="00CA4D12"/>
    <w:rsid w:val="00CD785E"/>
    <w:rsid w:val="00CE0167"/>
    <w:rsid w:val="00CE0790"/>
    <w:rsid w:val="00CE2CE5"/>
    <w:rsid w:val="00CE77AA"/>
    <w:rsid w:val="00CE7E8D"/>
    <w:rsid w:val="00CF2D84"/>
    <w:rsid w:val="00D0421F"/>
    <w:rsid w:val="00D133F1"/>
    <w:rsid w:val="00D17C94"/>
    <w:rsid w:val="00D22702"/>
    <w:rsid w:val="00D31046"/>
    <w:rsid w:val="00D317F4"/>
    <w:rsid w:val="00D35AB9"/>
    <w:rsid w:val="00D40567"/>
    <w:rsid w:val="00D536AA"/>
    <w:rsid w:val="00D72364"/>
    <w:rsid w:val="00D74D7E"/>
    <w:rsid w:val="00D815D8"/>
    <w:rsid w:val="00D92B8E"/>
    <w:rsid w:val="00DB275E"/>
    <w:rsid w:val="00DB465A"/>
    <w:rsid w:val="00DB75B9"/>
    <w:rsid w:val="00DB7C30"/>
    <w:rsid w:val="00DF2F20"/>
    <w:rsid w:val="00DF413C"/>
    <w:rsid w:val="00E0433F"/>
    <w:rsid w:val="00E25129"/>
    <w:rsid w:val="00E40C11"/>
    <w:rsid w:val="00E43361"/>
    <w:rsid w:val="00E92470"/>
    <w:rsid w:val="00EC392A"/>
    <w:rsid w:val="00ED3098"/>
    <w:rsid w:val="00ED6BC2"/>
    <w:rsid w:val="00EE6F07"/>
    <w:rsid w:val="00EF5667"/>
    <w:rsid w:val="00F05B92"/>
    <w:rsid w:val="00F33552"/>
    <w:rsid w:val="00F42762"/>
    <w:rsid w:val="00F60322"/>
    <w:rsid w:val="00FC0A8E"/>
    <w:rsid w:val="00FC111A"/>
    <w:rsid w:val="00FE12DB"/>
    <w:rsid w:val="00FE6496"/>
    <w:rsid w:val="00FF12F2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87331C-8FD8-455B-B0C4-386F9F60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Ergin Akgün</cp:lastModifiedBy>
  <cp:revision>5</cp:revision>
  <cp:lastPrinted>2017-12-12T08:16:00Z</cp:lastPrinted>
  <dcterms:created xsi:type="dcterms:W3CDTF">2018-07-05T09:22:00Z</dcterms:created>
  <dcterms:modified xsi:type="dcterms:W3CDTF">2018-07-06T09:13:00Z</dcterms:modified>
</cp:coreProperties>
</file>